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4CE" w:rsidRPr="007004CE" w:rsidRDefault="007004CE" w:rsidP="007E42F0">
      <w:pPr>
        <w:pStyle w:val="Titolo1"/>
        <w:jc w:val="center"/>
        <w:rPr>
          <w:color w:val="0079C2"/>
          <w:sz w:val="36"/>
          <w:szCs w:val="36"/>
          <w:lang w:val="it-IT"/>
        </w:rPr>
      </w:pPr>
      <w:bookmarkStart w:id="0" w:name="_GoBack"/>
      <w:bookmarkEnd w:id="0"/>
      <w:r w:rsidRPr="007004CE">
        <w:rPr>
          <w:color w:val="0079C2"/>
          <w:sz w:val="36"/>
          <w:szCs w:val="36"/>
          <w:lang w:val="it-IT"/>
        </w:rPr>
        <w:t xml:space="preserve">Topcon </w:t>
      </w:r>
      <w:r w:rsidR="007E42F0">
        <w:rPr>
          <w:color w:val="0079C2"/>
          <w:sz w:val="36"/>
          <w:szCs w:val="36"/>
          <w:lang w:val="it-IT"/>
        </w:rPr>
        <w:t>presenta la nuova generazione del controllo macchine</w:t>
      </w:r>
      <w:r w:rsidR="00062226">
        <w:rPr>
          <w:color w:val="0079C2"/>
          <w:sz w:val="36"/>
          <w:szCs w:val="36"/>
          <w:lang w:val="it-IT"/>
        </w:rPr>
        <w:t xml:space="preserve"> </w:t>
      </w:r>
      <w:r w:rsidRPr="007004CE">
        <w:rPr>
          <w:color w:val="0079C2"/>
          <w:sz w:val="36"/>
          <w:szCs w:val="36"/>
          <w:lang w:val="it-IT"/>
        </w:rPr>
        <w:t xml:space="preserve"> </w:t>
      </w:r>
    </w:p>
    <w:p w:rsidR="007004CE" w:rsidRDefault="007004CE" w:rsidP="0079310B">
      <w:pPr>
        <w:tabs>
          <w:tab w:val="left" w:pos="270"/>
        </w:tabs>
        <w:jc w:val="both"/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E42F0" w:rsidRPr="007E42F0" w:rsidRDefault="007E42F0" w:rsidP="0049295C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LIVERMORE,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Calif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., USA /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CAPELLE A/D IJSSEL, Paesi Bassi,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11 aprile 2016 – Topcon Positioning Group annuncia l’uscita di un nuovo sistema di controllo 3D per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dozer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, 3D-MC</w:t>
      </w:r>
      <w:r w:rsidRPr="007E42F0">
        <w:rPr>
          <w:rFonts w:ascii="Arial" w:hAnsi="Arial"/>
          <w:iCs/>
          <w:color w:val="000000"/>
          <w:sz w:val="20"/>
          <w:szCs w:val="20"/>
          <w:vertAlign w:val="superscript"/>
          <w:lang w:val="it-IT"/>
        </w:rPr>
        <w:t>MAX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. Il sistema è guidato da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un</w:t>
      </w:r>
      <w:r w:rsidR="0049295C">
        <w:rPr>
          <w:rFonts w:ascii="Arial" w:hAnsi="Arial"/>
          <w:iCs/>
          <w:color w:val="000000"/>
          <w:sz w:val="20"/>
          <w:szCs w:val="20"/>
          <w:lang w:val="it-IT"/>
        </w:rPr>
        <w:t>a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 doppia </w:t>
      </w:r>
      <w:r w:rsidR="0049295C">
        <w:rPr>
          <w:rFonts w:ascii="Arial" w:hAnsi="Arial"/>
          <w:iCs/>
          <w:color w:val="000000"/>
          <w:sz w:val="20"/>
          <w:szCs w:val="20"/>
          <w:lang w:val="it-IT"/>
        </w:rPr>
        <w:t xml:space="preserve">piattaforma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IMU (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Inertial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Measurement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Unit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) per aumentare le prestazioni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di livellazione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,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massimizzando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la velocità e la r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isposta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della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lama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, ed eliminando la necessità di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installare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un </w:t>
      </w:r>
      <w:r w:rsidR="0049295C">
        <w:rPr>
          <w:rFonts w:ascii="Arial" w:hAnsi="Arial"/>
          <w:iCs/>
          <w:color w:val="000000"/>
          <w:sz w:val="20"/>
          <w:szCs w:val="20"/>
          <w:lang w:val="it-IT"/>
        </w:rPr>
        <w:t xml:space="preserve">montante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sulla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lama stessa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7E42F0" w:rsidRPr="007E42F0" w:rsidRDefault="007E42F0" w:rsidP="007E42F0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E42F0" w:rsidRPr="007E42F0" w:rsidRDefault="007E42F0" w:rsidP="00BE17E3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“Il 3D-MC</w:t>
      </w:r>
      <w:r w:rsidRPr="007E42F0">
        <w:rPr>
          <w:rFonts w:ascii="Arial" w:hAnsi="Arial"/>
          <w:iCs/>
          <w:color w:val="000000"/>
          <w:sz w:val="20"/>
          <w:szCs w:val="20"/>
          <w:vertAlign w:val="superscript"/>
          <w:lang w:val="it-IT"/>
        </w:rPr>
        <w:t>MAX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rappresenta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la </w:t>
      </w:r>
      <w:r w:rsidR="0049295C">
        <w:rPr>
          <w:rFonts w:ascii="Arial" w:hAnsi="Arial"/>
          <w:iCs/>
          <w:color w:val="000000"/>
          <w:sz w:val="20"/>
          <w:szCs w:val="20"/>
          <w:lang w:val="it-IT"/>
        </w:rPr>
        <w:t>nuova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generazione di soluzioni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di livellazione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per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dozer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che ridefinisce il concetto di controllo macchina,” ha affermato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Jamie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Williamson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, vice presidente esecutivo e direttore generale d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i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Topcon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Precision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Automation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Group. “Offre un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 xml:space="preserve">livellamento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di elevata </w:t>
      </w:r>
      <w:r w:rsidR="00DC29EB">
        <w:rPr>
          <w:rFonts w:ascii="Arial" w:hAnsi="Arial"/>
          <w:iCs/>
          <w:color w:val="000000"/>
          <w:sz w:val="20"/>
          <w:szCs w:val="20"/>
          <w:lang w:val="it-IT"/>
        </w:rPr>
        <w:t>precisione</w:t>
      </w:r>
      <w:r w:rsidR="0049295C">
        <w:rPr>
          <w:rFonts w:ascii="Arial" w:hAnsi="Arial"/>
          <w:iCs/>
          <w:color w:val="000000"/>
          <w:sz w:val="20"/>
          <w:szCs w:val="20"/>
          <w:lang w:val="it-IT"/>
        </w:rPr>
        <w:t xml:space="preserve"> che insieme al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rilevamento dell'inclinazione e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rotazione della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lama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in una configurazione integrata, </w:t>
      </w:r>
      <w:r w:rsidR="0049295C">
        <w:rPr>
          <w:rFonts w:ascii="Arial" w:hAnsi="Arial"/>
          <w:iCs/>
          <w:color w:val="000000"/>
          <w:sz w:val="20"/>
          <w:szCs w:val="20"/>
          <w:lang w:val="it-IT"/>
        </w:rPr>
        <w:t xml:space="preserve">si traduce in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massima velocità, massimo controllo e prestazioni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>di livellazione</w:t>
      </w:r>
      <w:r w:rsidR="00BE17E3">
        <w:rPr>
          <w:rFonts w:ascii="Arial" w:hAnsi="Arial"/>
          <w:iCs/>
          <w:color w:val="000000"/>
          <w:sz w:val="20"/>
          <w:szCs w:val="20"/>
          <w:lang w:val="it-IT"/>
        </w:rPr>
        <w:t xml:space="preserve"> ottimali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.”</w:t>
      </w:r>
    </w:p>
    <w:p w:rsidR="007E42F0" w:rsidRPr="007E42F0" w:rsidRDefault="007E42F0" w:rsidP="007E42F0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E42F0" w:rsidRPr="007E42F0" w:rsidRDefault="007E42F0" w:rsidP="00BE17E3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Il sistema è strutturato in modo da consentire agli operatori di lavorare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in piena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sicurezza </w:t>
      </w:r>
      <w:r w:rsidR="00BE17E3">
        <w:rPr>
          <w:rFonts w:ascii="Arial" w:hAnsi="Arial"/>
          <w:iCs/>
          <w:color w:val="000000"/>
          <w:sz w:val="20"/>
          <w:szCs w:val="20"/>
          <w:lang w:val="it-IT"/>
        </w:rPr>
        <w:t xml:space="preserve">nelle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applicazioni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di livellamento grezzo o di finitura, in pendenza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e in ambienti dalla visibilità limitata, senza l’ostruzione visiva dei montanti o i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rischi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 xml:space="preserve"> derivanti da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cavi pendenti.</w:t>
      </w:r>
    </w:p>
    <w:p w:rsidR="007E42F0" w:rsidRPr="007E42F0" w:rsidRDefault="007E42F0" w:rsidP="007E42F0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E42F0" w:rsidRPr="007E42F0" w:rsidRDefault="007E42F0" w:rsidP="00BE17E3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“Questo sistema avanzato è il risultato della nostra chiara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>visione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di come la tecnologia sta guidando l’evoluzione del mondo dell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>e costruzioni</w:t>
      </w:r>
      <w:r w:rsidR="00BE17E3">
        <w:rPr>
          <w:rFonts w:ascii="Arial" w:hAnsi="Arial"/>
          <w:iCs/>
          <w:color w:val="000000"/>
          <w:sz w:val="20"/>
          <w:szCs w:val="20"/>
          <w:lang w:val="it-IT"/>
        </w:rPr>
        <w:t xml:space="preserve">. Noi stiamo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concentrando </w:t>
      </w:r>
      <w:r w:rsidR="00BE17E3">
        <w:rPr>
          <w:rFonts w:ascii="Arial" w:hAnsi="Arial"/>
          <w:iCs/>
          <w:color w:val="000000"/>
          <w:sz w:val="20"/>
          <w:szCs w:val="20"/>
          <w:lang w:val="it-IT"/>
        </w:rPr>
        <w:t xml:space="preserve">gli </w:t>
      </w:r>
      <w:r w:rsidR="008A6853">
        <w:rPr>
          <w:rFonts w:ascii="Arial" w:hAnsi="Arial"/>
          <w:iCs/>
          <w:color w:val="000000"/>
          <w:sz w:val="20"/>
          <w:szCs w:val="20"/>
          <w:lang w:val="it-IT"/>
        </w:rPr>
        <w:t>sforzi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su algoritmi intelligenti nel nostro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firmware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e software per aumentare la produttività dell’hardware: un approccio completo tra sistemi,” ha affermato </w:t>
      </w:r>
      <w:proofErr w:type="spellStart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Williamson</w:t>
      </w:r>
      <w:proofErr w:type="spellEnd"/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. “Il bonus aggiunto è un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 xml:space="preserve">a perfetta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integrazione 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 xml:space="preserve">delle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attrezzature. Non c’è più bisogno di installare e rimuovere antenne, cavi e montanti. Con 3D-MC</w:t>
      </w:r>
      <w:r w:rsidRPr="007E42F0">
        <w:rPr>
          <w:rFonts w:ascii="Arial" w:hAnsi="Arial"/>
          <w:iCs/>
          <w:color w:val="000000"/>
          <w:sz w:val="20"/>
          <w:szCs w:val="20"/>
          <w:vertAlign w:val="superscript"/>
          <w:lang w:val="it-IT"/>
        </w:rPr>
        <w:t>MAX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, l’operatore non deve fare altro che salire e mettersi al lavoro: i tempi di inattività sono ridotti al minimo.” </w:t>
      </w:r>
    </w:p>
    <w:p w:rsidR="007E42F0" w:rsidRPr="007E42F0" w:rsidRDefault="007E42F0" w:rsidP="007E42F0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E42F0" w:rsidRPr="007E42F0" w:rsidRDefault="007E42F0" w:rsidP="00BE17E3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Il sistema si serve della co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 xml:space="preserve">llaudata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tecnologia Topcon 3D-MC2 con doppi sensori IMU e </w:t>
      </w:r>
      <w:r w:rsidR="00BE17E3">
        <w:rPr>
          <w:rFonts w:ascii="Arial" w:hAnsi="Arial"/>
          <w:iCs/>
          <w:color w:val="000000"/>
          <w:sz w:val="20"/>
          <w:szCs w:val="20"/>
          <w:lang w:val="it-IT"/>
        </w:rPr>
        <w:t xml:space="preserve">nuovi ed esclusivi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algoritmi per fornire una soluzione integrata che posiziona la 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>delicata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tecnologia GNSS all’in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>terno della cabina</w:t>
      </w:r>
      <w:r w:rsidR="004A6D77">
        <w:rPr>
          <w:rFonts w:ascii="Arial" w:hAnsi="Arial"/>
          <w:iCs/>
          <w:color w:val="000000"/>
          <w:sz w:val="20"/>
          <w:szCs w:val="20"/>
          <w:lang w:val="it-IT"/>
        </w:rPr>
        <w:t>,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 xml:space="preserve"> anziché nel severo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ambiente esterno della 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>lama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.</w:t>
      </w:r>
    </w:p>
    <w:p w:rsidR="007E42F0" w:rsidRPr="007E42F0" w:rsidRDefault="007E42F0" w:rsidP="007E42F0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</w:p>
    <w:p w:rsidR="007E42F0" w:rsidRDefault="007E42F0" w:rsidP="004A6D77">
      <w:pPr>
        <w:tabs>
          <w:tab w:val="left" w:pos="270"/>
        </w:tabs>
        <w:rPr>
          <w:rFonts w:ascii="Arial" w:hAnsi="Arial"/>
          <w:iCs/>
          <w:color w:val="000000"/>
          <w:sz w:val="20"/>
          <w:szCs w:val="20"/>
          <w:lang w:val="it-IT"/>
        </w:rPr>
      </w:pP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>3D-MC</w:t>
      </w:r>
      <w:r w:rsidRPr="007E42F0">
        <w:rPr>
          <w:rFonts w:ascii="Arial" w:hAnsi="Arial"/>
          <w:iCs/>
          <w:color w:val="000000"/>
          <w:sz w:val="20"/>
          <w:szCs w:val="20"/>
          <w:vertAlign w:val="superscript"/>
          <w:lang w:val="it-IT"/>
        </w:rPr>
        <w:t>MAX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 è attualmente disponibile per </w:t>
      </w:r>
      <w:r w:rsidR="00FF413E">
        <w:rPr>
          <w:rFonts w:ascii="Arial" w:hAnsi="Arial"/>
          <w:iCs/>
          <w:color w:val="000000"/>
          <w:sz w:val="20"/>
          <w:szCs w:val="20"/>
          <w:lang w:val="it-IT"/>
        </w:rPr>
        <w:t xml:space="preserve">i </w:t>
      </w:r>
      <w:r w:rsidRPr="007E42F0">
        <w:rPr>
          <w:rFonts w:ascii="Arial" w:hAnsi="Arial"/>
          <w:iCs/>
          <w:color w:val="000000"/>
          <w:sz w:val="20"/>
          <w:szCs w:val="20"/>
          <w:lang w:val="it-IT"/>
        </w:rPr>
        <w:t xml:space="preserve">dozer Caterpillar. Contattate il vostro rivenditore locale di controllo macchine Topcon per dettagli specifici. </w:t>
      </w:r>
    </w:p>
    <w:p w:rsidR="007543F2" w:rsidRPr="005046A6" w:rsidRDefault="007543F2" w:rsidP="00F86AB9">
      <w:pPr>
        <w:tabs>
          <w:tab w:val="left" w:pos="270"/>
        </w:tabs>
        <w:rPr>
          <w:rFonts w:ascii="Arial" w:hAnsi="Arial"/>
          <w:color w:val="000000"/>
          <w:sz w:val="22"/>
          <w:szCs w:val="22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B6522C">
        <w:rPr>
          <w:rFonts w:ascii="Arial" w:hAnsi="Arial" w:cs="Arial"/>
          <w:sz w:val="16"/>
          <w:szCs w:val="18"/>
          <w:lang w:val="it-IT"/>
        </w:rPr>
        <w:t># # #</w:t>
      </w:r>
    </w:p>
    <w:p w:rsidR="007543F2" w:rsidRPr="00B6522C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7543F2" w:rsidRDefault="007543F2" w:rsidP="0052231D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7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5E6FDC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5E6FDC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5E6FDC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8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52231D" w:rsidRPr="00A56366" w:rsidRDefault="0052231D" w:rsidP="0052231D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color w:val="808080"/>
          <w:sz w:val="14"/>
          <w:szCs w:val="18"/>
          <w:lang w:val="it-IT"/>
        </w:rPr>
        <w:t>Topcon Positioning Group</w:t>
      </w:r>
    </w:p>
    <w:p w:rsidR="000F6602" w:rsidRPr="00B6522C" w:rsidRDefault="000F660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</w:p>
    <w:p w:rsidR="000F6602" w:rsidRPr="0079310B" w:rsidRDefault="001631B8" w:rsidP="0079310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massimiliano.toppi@topconpositioning.it,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7543F2" w:rsidRPr="0079310B" w:rsidRDefault="007543F2" w:rsidP="0079310B">
      <w:pPr>
        <w:tabs>
          <w:tab w:val="left" w:pos="270"/>
        </w:tabs>
        <w:spacing w:after="120"/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Europa: Stuart Proctor</w:t>
      </w:r>
      <w:r w:rsid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- </w:t>
      </w:r>
      <w:hyperlink r:id="rId9" w:history="1">
        <w:r w:rsidR="001631B8" w:rsidRPr="0079310B">
          <w:rPr>
            <w:rFonts w:asciiTheme="minorBidi" w:hAnsiTheme="minorBidi" w:cstheme="minorBidi"/>
            <w:color w:val="808080" w:themeColor="background1" w:themeShade="80"/>
            <w:sz w:val="14"/>
            <w:szCs w:val="14"/>
            <w:lang w:val="fr-FR"/>
          </w:rPr>
          <w:t>stuart.proctor@topconsokkia.eu</w:t>
        </w:r>
      </w:hyperlink>
      <w:r w:rsidR="001631B8" w:rsidRPr="0079310B">
        <w:rPr>
          <w:rFonts w:asciiTheme="minorBidi" w:hAnsiTheme="minorBidi" w:cstheme="minorBidi"/>
          <w:sz w:val="14"/>
          <w:szCs w:val="14"/>
        </w:rPr>
        <w:t xml:space="preserve">,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+31 10 458 50 77</w:t>
      </w:r>
    </w:p>
    <w:sectPr w:rsidR="007543F2" w:rsidRPr="0079310B" w:rsidSect="000923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81C" w:rsidRDefault="0040081C">
      <w:r>
        <w:separator/>
      </w:r>
    </w:p>
  </w:endnote>
  <w:endnote w:type="continuationSeparator" w:id="0">
    <w:p w:rsidR="0040081C" w:rsidRDefault="004008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5C" w:rsidRDefault="0049295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10B" w:rsidRPr="0009234C" w:rsidRDefault="0079310B" w:rsidP="0079310B">
    <w:pPr>
      <w:pStyle w:val="Pidipagina"/>
      <w:rPr>
        <w:rFonts w:ascii="Arial" w:hAnsi="Arial" w:cs="Arial"/>
        <w:sz w:val="16"/>
        <w:szCs w:val="18"/>
      </w:rPr>
    </w:pPr>
    <w:r>
      <w:rPr>
        <w:rFonts w:ascii="Arial" w:hAnsi="Arial" w:cs="Arial"/>
        <w:sz w:val="16"/>
        <w:szCs w:val="18"/>
      </w:rPr>
      <w:t xml:space="preserve">IT PR 06 2016 - </w:t>
    </w:r>
    <w:proofErr w:type="spellStart"/>
    <w:r>
      <w:rPr>
        <w:rFonts w:ascii="Arial" w:hAnsi="Arial" w:cs="Arial"/>
        <w:sz w:val="16"/>
        <w:szCs w:val="18"/>
      </w:rPr>
      <w:t>Ricevitori</w:t>
    </w:r>
    <w:proofErr w:type="spellEnd"/>
    <w:r>
      <w:rPr>
        <w:rFonts w:ascii="Arial" w:hAnsi="Arial" w:cs="Arial"/>
        <w:sz w:val="16"/>
        <w:szCs w:val="18"/>
      </w:rPr>
      <w:t xml:space="preserve"> GNSS Topcon - NLS </w:t>
    </w:r>
    <w:proofErr w:type="spellStart"/>
    <w:r>
      <w:rPr>
        <w:rFonts w:ascii="Arial" w:hAnsi="Arial" w:cs="Arial"/>
        <w:sz w:val="16"/>
        <w:szCs w:val="18"/>
      </w:rPr>
      <w:t>Finlandia</w:t>
    </w:r>
    <w:proofErr w:type="spellEnd"/>
    <w:r>
      <w:rPr>
        <w:rFonts w:ascii="Arial" w:hAnsi="Arial" w:cs="Arial"/>
        <w:sz w:val="16"/>
        <w:szCs w:val="18"/>
      </w:rPr>
      <w:t xml:space="preserve"> </w:t>
    </w:r>
    <w:r w:rsidRPr="00D672DA">
      <w:rPr>
        <w:rFonts w:ascii="Arial" w:hAnsi="Arial" w:cs="Arial"/>
        <w:sz w:val="16"/>
        <w:szCs w:val="18"/>
      </w:rPr>
      <w:t>_</w:t>
    </w:r>
    <w:r>
      <w:rPr>
        <w:rFonts w:ascii="Arial" w:hAnsi="Arial" w:cs="Arial"/>
        <w:sz w:val="16"/>
        <w:szCs w:val="18"/>
      </w:rPr>
      <w:t>23-03-16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F6392B" w:rsidRDefault="0079310B" w:rsidP="008A6853">
    <w:pPr>
      <w:pStyle w:val="Pidipagina"/>
      <w:rPr>
        <w:rFonts w:ascii="Arial" w:hAnsi="Arial" w:cs="Arial"/>
        <w:sz w:val="16"/>
        <w:szCs w:val="18"/>
        <w:lang w:val="it-IT"/>
      </w:rPr>
    </w:pPr>
    <w:r w:rsidRPr="00F6392B">
      <w:rPr>
        <w:rFonts w:ascii="Arial" w:hAnsi="Arial" w:cs="Arial"/>
        <w:sz w:val="16"/>
        <w:szCs w:val="18"/>
        <w:lang w:val="it-IT"/>
      </w:rPr>
      <w:t xml:space="preserve">IT PR </w:t>
    </w:r>
    <w:r w:rsidR="00062226">
      <w:rPr>
        <w:rFonts w:ascii="Arial" w:hAnsi="Arial" w:cs="Arial"/>
        <w:sz w:val="16"/>
        <w:szCs w:val="18"/>
        <w:lang w:val="it-IT"/>
      </w:rPr>
      <w:t>1</w:t>
    </w:r>
    <w:r w:rsidR="007E42F0">
      <w:rPr>
        <w:rFonts w:ascii="Arial" w:hAnsi="Arial" w:cs="Arial"/>
        <w:sz w:val="16"/>
        <w:szCs w:val="18"/>
        <w:lang w:val="it-IT"/>
      </w:rPr>
      <w:t>1</w:t>
    </w:r>
    <w:r w:rsidRPr="00F6392B">
      <w:rPr>
        <w:rFonts w:ascii="Arial" w:hAnsi="Arial" w:cs="Arial"/>
        <w:sz w:val="16"/>
        <w:szCs w:val="18"/>
        <w:lang w:val="it-IT"/>
      </w:rPr>
      <w:t xml:space="preserve"> 2016 - </w:t>
    </w:r>
    <w:r w:rsidR="007E42F0">
      <w:rPr>
        <w:rFonts w:ascii="Arial" w:hAnsi="Arial" w:cs="Arial"/>
        <w:sz w:val="16"/>
        <w:szCs w:val="18"/>
        <w:lang w:val="it-IT"/>
      </w:rPr>
      <w:t xml:space="preserve">Nuova generazione </w:t>
    </w:r>
    <w:proofErr w:type="spellStart"/>
    <w:r w:rsidR="007E42F0">
      <w:rPr>
        <w:rFonts w:ascii="Arial" w:hAnsi="Arial" w:cs="Arial"/>
        <w:sz w:val="16"/>
        <w:szCs w:val="18"/>
        <w:lang w:val="it-IT"/>
      </w:rPr>
      <w:t>Machine</w:t>
    </w:r>
    <w:proofErr w:type="spellEnd"/>
    <w:r w:rsidR="007E42F0">
      <w:rPr>
        <w:rFonts w:ascii="Arial" w:hAnsi="Arial" w:cs="Arial"/>
        <w:sz w:val="16"/>
        <w:szCs w:val="18"/>
        <w:lang w:val="it-IT"/>
      </w:rPr>
      <w:t xml:space="preserve"> Control</w:t>
    </w:r>
    <w:r w:rsidR="007543F2" w:rsidRPr="00F6392B">
      <w:rPr>
        <w:rFonts w:ascii="Arial" w:hAnsi="Arial" w:cs="Arial"/>
        <w:sz w:val="16"/>
        <w:szCs w:val="18"/>
        <w:lang w:val="it-IT"/>
      </w:rPr>
      <w:t>_</w:t>
    </w:r>
    <w:r w:rsidR="000F6602" w:rsidRPr="00F6392B">
      <w:rPr>
        <w:rFonts w:ascii="Arial" w:hAnsi="Arial" w:cs="Arial"/>
        <w:sz w:val="16"/>
        <w:szCs w:val="18"/>
        <w:lang w:val="it-IT"/>
      </w:rPr>
      <w:t>2</w:t>
    </w:r>
    <w:r w:rsidR="008A6853">
      <w:rPr>
        <w:rFonts w:ascii="Arial" w:hAnsi="Arial" w:cs="Arial"/>
        <w:sz w:val="16"/>
        <w:szCs w:val="18"/>
        <w:lang w:val="it-IT"/>
      </w:rPr>
      <w:t>9</w:t>
    </w:r>
    <w:r w:rsidR="007543F2" w:rsidRPr="00F6392B">
      <w:rPr>
        <w:rFonts w:ascii="Arial" w:hAnsi="Arial" w:cs="Arial"/>
        <w:sz w:val="16"/>
        <w:szCs w:val="18"/>
        <w:lang w:val="it-IT"/>
      </w:rPr>
      <w:t>-</w:t>
    </w:r>
    <w:r w:rsidR="000F6602" w:rsidRPr="00F6392B">
      <w:rPr>
        <w:rFonts w:ascii="Arial" w:hAnsi="Arial" w:cs="Arial"/>
        <w:sz w:val="16"/>
        <w:szCs w:val="18"/>
        <w:lang w:val="it-IT"/>
      </w:rPr>
      <w:t>0</w:t>
    </w:r>
    <w:r w:rsidR="00F6392B">
      <w:rPr>
        <w:rFonts w:ascii="Arial" w:hAnsi="Arial" w:cs="Arial"/>
        <w:sz w:val="16"/>
        <w:szCs w:val="18"/>
        <w:lang w:val="it-IT"/>
      </w:rPr>
      <w:t>4</w:t>
    </w:r>
    <w:r w:rsidR="007543F2" w:rsidRPr="00F6392B">
      <w:rPr>
        <w:rFonts w:ascii="Arial" w:hAnsi="Arial" w:cs="Arial"/>
        <w:sz w:val="16"/>
        <w:szCs w:val="18"/>
        <w:lang w:val="it-IT"/>
      </w:rPr>
      <w:t>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81C" w:rsidRDefault="0040081C">
      <w:r>
        <w:separator/>
      </w:r>
    </w:p>
  </w:footnote>
  <w:footnote w:type="continuationSeparator" w:id="0">
    <w:p w:rsidR="0040081C" w:rsidRDefault="004008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5C" w:rsidRDefault="0049295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5C" w:rsidRDefault="0049295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5E6FDC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5E6FDC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2226"/>
    <w:rsid w:val="0006687C"/>
    <w:rsid w:val="00073328"/>
    <w:rsid w:val="000872FF"/>
    <w:rsid w:val="0009234C"/>
    <w:rsid w:val="000A7766"/>
    <w:rsid w:val="000B5413"/>
    <w:rsid w:val="000C3C4C"/>
    <w:rsid w:val="000C6429"/>
    <w:rsid w:val="000D117E"/>
    <w:rsid w:val="000F33B4"/>
    <w:rsid w:val="000F6602"/>
    <w:rsid w:val="00105D3C"/>
    <w:rsid w:val="00156868"/>
    <w:rsid w:val="001631B8"/>
    <w:rsid w:val="00163F32"/>
    <w:rsid w:val="00165ADA"/>
    <w:rsid w:val="001768DB"/>
    <w:rsid w:val="00177523"/>
    <w:rsid w:val="00183774"/>
    <w:rsid w:val="001855FB"/>
    <w:rsid w:val="001A276A"/>
    <w:rsid w:val="001A5950"/>
    <w:rsid w:val="001B6BA0"/>
    <w:rsid w:val="001D47AE"/>
    <w:rsid w:val="001E3D97"/>
    <w:rsid w:val="001E495F"/>
    <w:rsid w:val="001F02F7"/>
    <w:rsid w:val="001F7D21"/>
    <w:rsid w:val="00211CAC"/>
    <w:rsid w:val="0021353A"/>
    <w:rsid w:val="00220127"/>
    <w:rsid w:val="00234742"/>
    <w:rsid w:val="002377E8"/>
    <w:rsid w:val="00263270"/>
    <w:rsid w:val="00265C21"/>
    <w:rsid w:val="00267859"/>
    <w:rsid w:val="002751AA"/>
    <w:rsid w:val="00283421"/>
    <w:rsid w:val="002879B2"/>
    <w:rsid w:val="002A0183"/>
    <w:rsid w:val="002A6605"/>
    <w:rsid w:val="002B2158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40920"/>
    <w:rsid w:val="00353911"/>
    <w:rsid w:val="00355294"/>
    <w:rsid w:val="00362EE5"/>
    <w:rsid w:val="00363DA3"/>
    <w:rsid w:val="003801D4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3F64E8"/>
    <w:rsid w:val="0040081C"/>
    <w:rsid w:val="004069A1"/>
    <w:rsid w:val="00413E95"/>
    <w:rsid w:val="00416269"/>
    <w:rsid w:val="004265BD"/>
    <w:rsid w:val="0043387D"/>
    <w:rsid w:val="00433A38"/>
    <w:rsid w:val="00471166"/>
    <w:rsid w:val="0049295C"/>
    <w:rsid w:val="004A6D77"/>
    <w:rsid w:val="004B39AF"/>
    <w:rsid w:val="004C2A52"/>
    <w:rsid w:val="004D1952"/>
    <w:rsid w:val="004E5E69"/>
    <w:rsid w:val="005046A6"/>
    <w:rsid w:val="0050725B"/>
    <w:rsid w:val="00513E5B"/>
    <w:rsid w:val="005143FF"/>
    <w:rsid w:val="00514551"/>
    <w:rsid w:val="0052231D"/>
    <w:rsid w:val="005378E1"/>
    <w:rsid w:val="005502C7"/>
    <w:rsid w:val="0058710D"/>
    <w:rsid w:val="005876E5"/>
    <w:rsid w:val="00587A94"/>
    <w:rsid w:val="005A23A0"/>
    <w:rsid w:val="005A4B01"/>
    <w:rsid w:val="005A6A52"/>
    <w:rsid w:val="005B23C6"/>
    <w:rsid w:val="005C44F8"/>
    <w:rsid w:val="005C48E8"/>
    <w:rsid w:val="005C4D72"/>
    <w:rsid w:val="005E1397"/>
    <w:rsid w:val="005E6FDC"/>
    <w:rsid w:val="005F0C86"/>
    <w:rsid w:val="005F3D0B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6C6"/>
    <w:rsid w:val="00644A87"/>
    <w:rsid w:val="006456AE"/>
    <w:rsid w:val="00647D05"/>
    <w:rsid w:val="00653C74"/>
    <w:rsid w:val="006926B3"/>
    <w:rsid w:val="006B2A9A"/>
    <w:rsid w:val="006E05C2"/>
    <w:rsid w:val="007004CE"/>
    <w:rsid w:val="007030FC"/>
    <w:rsid w:val="00711ACF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B6D08"/>
    <w:rsid w:val="007C481B"/>
    <w:rsid w:val="007D26FD"/>
    <w:rsid w:val="007E42F0"/>
    <w:rsid w:val="00807720"/>
    <w:rsid w:val="00810DE0"/>
    <w:rsid w:val="008141F4"/>
    <w:rsid w:val="008205DE"/>
    <w:rsid w:val="00832E9A"/>
    <w:rsid w:val="00836E5C"/>
    <w:rsid w:val="008437A8"/>
    <w:rsid w:val="00846CEF"/>
    <w:rsid w:val="00853C9A"/>
    <w:rsid w:val="00870D37"/>
    <w:rsid w:val="008802C4"/>
    <w:rsid w:val="00891FF7"/>
    <w:rsid w:val="008962D4"/>
    <w:rsid w:val="008A6853"/>
    <w:rsid w:val="008B0109"/>
    <w:rsid w:val="008B2866"/>
    <w:rsid w:val="008D0202"/>
    <w:rsid w:val="008E6E77"/>
    <w:rsid w:val="008E6FD9"/>
    <w:rsid w:val="008F54A3"/>
    <w:rsid w:val="00904F34"/>
    <w:rsid w:val="009434F4"/>
    <w:rsid w:val="00956EF7"/>
    <w:rsid w:val="009666D5"/>
    <w:rsid w:val="00975493"/>
    <w:rsid w:val="009864E1"/>
    <w:rsid w:val="009964DE"/>
    <w:rsid w:val="009D22F7"/>
    <w:rsid w:val="00A06D66"/>
    <w:rsid w:val="00A100E2"/>
    <w:rsid w:val="00A25B25"/>
    <w:rsid w:val="00A47E24"/>
    <w:rsid w:val="00A56366"/>
    <w:rsid w:val="00A57BD4"/>
    <w:rsid w:val="00A60195"/>
    <w:rsid w:val="00A71326"/>
    <w:rsid w:val="00A9365C"/>
    <w:rsid w:val="00A976A5"/>
    <w:rsid w:val="00AA2A43"/>
    <w:rsid w:val="00AA5B36"/>
    <w:rsid w:val="00AB634E"/>
    <w:rsid w:val="00AC09BA"/>
    <w:rsid w:val="00AE6481"/>
    <w:rsid w:val="00AE774D"/>
    <w:rsid w:val="00B35AF9"/>
    <w:rsid w:val="00B402B7"/>
    <w:rsid w:val="00B4058E"/>
    <w:rsid w:val="00B6522C"/>
    <w:rsid w:val="00B92736"/>
    <w:rsid w:val="00B92C56"/>
    <w:rsid w:val="00B92CFE"/>
    <w:rsid w:val="00BB19B5"/>
    <w:rsid w:val="00BB25D3"/>
    <w:rsid w:val="00BB4455"/>
    <w:rsid w:val="00BC6358"/>
    <w:rsid w:val="00BD71D0"/>
    <w:rsid w:val="00BE12FA"/>
    <w:rsid w:val="00BE17E3"/>
    <w:rsid w:val="00BE5DE2"/>
    <w:rsid w:val="00BF37F1"/>
    <w:rsid w:val="00C01690"/>
    <w:rsid w:val="00C03ADA"/>
    <w:rsid w:val="00C05C01"/>
    <w:rsid w:val="00C31391"/>
    <w:rsid w:val="00C56301"/>
    <w:rsid w:val="00C638D1"/>
    <w:rsid w:val="00C7597C"/>
    <w:rsid w:val="00C81D46"/>
    <w:rsid w:val="00C92C21"/>
    <w:rsid w:val="00CB2E2B"/>
    <w:rsid w:val="00CB56B2"/>
    <w:rsid w:val="00CD3455"/>
    <w:rsid w:val="00CE0D45"/>
    <w:rsid w:val="00CE188F"/>
    <w:rsid w:val="00CE7843"/>
    <w:rsid w:val="00CF403B"/>
    <w:rsid w:val="00CF7FC5"/>
    <w:rsid w:val="00D37917"/>
    <w:rsid w:val="00D47414"/>
    <w:rsid w:val="00D507F3"/>
    <w:rsid w:val="00D55832"/>
    <w:rsid w:val="00D6369D"/>
    <w:rsid w:val="00D647FC"/>
    <w:rsid w:val="00D672DA"/>
    <w:rsid w:val="00D6784A"/>
    <w:rsid w:val="00D70AF0"/>
    <w:rsid w:val="00D70EE2"/>
    <w:rsid w:val="00D77EFF"/>
    <w:rsid w:val="00D91CF0"/>
    <w:rsid w:val="00D979CB"/>
    <w:rsid w:val="00DC29EB"/>
    <w:rsid w:val="00DC60A0"/>
    <w:rsid w:val="00DD44D4"/>
    <w:rsid w:val="00E07F73"/>
    <w:rsid w:val="00E16158"/>
    <w:rsid w:val="00E32B47"/>
    <w:rsid w:val="00E50CAB"/>
    <w:rsid w:val="00E779E6"/>
    <w:rsid w:val="00EA109C"/>
    <w:rsid w:val="00EB1000"/>
    <w:rsid w:val="00ED70D3"/>
    <w:rsid w:val="00EE33D2"/>
    <w:rsid w:val="00EE65B5"/>
    <w:rsid w:val="00F27E2D"/>
    <w:rsid w:val="00F463E2"/>
    <w:rsid w:val="00F51FE6"/>
    <w:rsid w:val="00F55F20"/>
    <w:rsid w:val="00F6392B"/>
    <w:rsid w:val="00F757D3"/>
    <w:rsid w:val="00F81B4F"/>
    <w:rsid w:val="00F86AB9"/>
    <w:rsid w:val="00F86B3B"/>
    <w:rsid w:val="00F94B69"/>
    <w:rsid w:val="00F94E58"/>
    <w:rsid w:val="00FA3772"/>
    <w:rsid w:val="00FA51AF"/>
    <w:rsid w:val="00FB0DA8"/>
    <w:rsid w:val="00FB146B"/>
    <w:rsid w:val="00FB4CB7"/>
    <w:rsid w:val="00FB613D"/>
    <w:rsid w:val="00FD032D"/>
    <w:rsid w:val="00FD070E"/>
    <w:rsid w:val="00FD6101"/>
    <w:rsid w:val="00FE1D0F"/>
    <w:rsid w:val="00FE7594"/>
    <w:rsid w:val="00FF4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.topcon.com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topconpositioning.com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stuart.proctor@topconsokkia.eu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>Topcon presenta la nuova generazione del controllo macchine  </vt:lpstr>
    </vt:vector>
  </TitlesOfParts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2016-04-28T13:25:00Z</dcterms:created>
  <dcterms:modified xsi:type="dcterms:W3CDTF">2016-04-28T14:27:00Z</dcterms:modified>
</cp:coreProperties>
</file>